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0F172A" w:sz="4"/>
          <w:left w:val="single" w:color="0F172A" w:sz="4"/>
          <w:bottom w:val="single" w:color="0F172A" w:sz="4"/>
          <w:right w:val="single" w:color="0F172A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0F172A" w:color="auto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spacing w:after="160"/>
            </w:pPr>
            <w:r>
              <w:rPr>
                <w:rFonts w:ascii="Consolas" w:cs="Consolas" w:eastAsia="Consolas" w:hAnsi="Consolas"/>
                <w:color w:val="F97316"/>
                <w:spacing w:val="60"/>
                <w:sz w:val="17"/>
                <w:szCs w:val="17"/>
              </w:rPr>
              <w:t xml:space="preserve">MODELO · OPERAÇÃO E SERVIÇOS DE TI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Documento Operacional</w:t>
            </w:r>
          </w:p>
          <w:p>
            <w:r>
              <w:rPr>
                <w:rFonts w:ascii="Calibri" w:cs="Calibri" w:eastAsia="Calibri" w:hAnsi="Calibri"/>
                <w:color w:val="94A3B8"/>
                <w:sz w:val="24"/>
                <w:szCs w:val="24"/>
              </w:rPr>
              <w:t xml:space="preserve">A passagem de quem construiu para quem vai sustentar.</w:t>
            </w:r>
          </w:p>
        </w:tc>
      </w:tr>
    </w:tbl>
    <w:p>
      <w:pPr>
        <w:spacing w:after="40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12"/>
        <w:gridCol w:w="6626"/>
      </w:tblGrid>
      <w:tr>
        <w:trPr>
          <w:tblHeader/>
        </w:trPr>
        <w:tc>
          <w:tcPr>
            <w:tcW w:type="dxa" w:w="30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62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Preencher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Projeto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do projeto]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Elaborado por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Aprovado por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Data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spacing w:after="300"/>
      </w:pPr>
      <w:r>
        <w:t xml:space="preserve"/>
      </w:r>
    </w:p>
    <w:p>
      <w:r>
        <w:rPr>
          <w:rFonts w:ascii="Calibri" w:cs="Calibri" w:eastAsia="Calibri" w:hAnsi="Calibri"/>
          <w:i/>
          <w:iCs/>
          <w:color w:val="94A3B8"/>
          <w:sz w:val="18"/>
          <w:szCs w:val="18"/>
        </w:rPr>
        <w:t xml:space="preserve">Modelo gratuito. Adapte à sua realidade: retire o que não se aplica e acrescente o que faltar.</w:t>
      </w:r>
    </w:p>
    <w:p>
      <w:pPr>
        <w:spacing w:before="60"/>
      </w:pPr>
      <w:r>
        <w:rPr>
          <w:rFonts w:ascii="Consolas" w:cs="Consolas" w:eastAsia="Consolas" w:hAnsi="Consolas"/>
          <w:color w:val="F97316"/>
          <w:sz w:val="18"/>
          <w:szCs w:val="18"/>
        </w:rPr>
        <w:t xml:space="preserve">raphaelfontes.com.br/biblioteca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ANTES DE COMEÇAR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Como usar este modelo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Este documento faz a passagem de conhecimento da equipe que construiu o software para a equipe que vai sustentá-lo. Ele atende dois públicos: quem resolve incidente e quem administra a ferramenta no dia a dia, criando usuário e ajustando parâmetro.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Depois de preenchido, ele não substitui a reunião de passagem. Ele é a pauta dela. A última seção traz o checklist do que precisa ser combinado ao vivo.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Quem aprova é a equipe de sustentação, não quem escreveu. Se ela pedir mudança, a mudança é legítima: é ela que vai depender disso de madrugada.</w:t>
      </w:r>
    </w:p>
    <w:p>
      <w:pPr>
        <w:spacing w:after="140"/>
      </w:pPr>
      <w:r>
        <w:t xml:space="preserve"/>
      </w:r>
    </w:p>
    <w:tbl>
      <w:tblPr>
        <w:tblW w:type="dxa" w:w="9638"/>
        <w:tblBorders>
          <w:top w:val="single" w:color="F97316" w:sz="4"/>
          <w:left w:val="single" w:color="F97316" w:sz="24"/>
          <w:bottom w:val="single" w:color="F97316" w:sz="4"/>
          <w:right w:val="single" w:color="F97316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FFFFF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80"/>
            </w:pPr>
            <w:r>
              <w:rPr>
                <w:rFonts w:ascii="Consolas" w:cs="Consolas" w:eastAsia="Consolas" w:hAnsi="Consolas"/>
                <w:color w:val="F97316"/>
                <w:spacing w:val="40"/>
                <w:sz w:val="16"/>
                <w:szCs w:val="16"/>
              </w:rPr>
              <w:t xml:space="preserve">ESTE DOCUMENTO NÃO GUARDA SEGREDO</w:t>
            </w:r>
          </w:p>
          <w:p>
            <w:pPr>
              <w:spacing w:line="28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Senha, chave de API, token e string de conexão não entram aqui. Este arquivo circula por e-mail, fica em pasta compartilhada e é anexado em chamado. Registre apenas onde a credencial está guardada e quem libera. O mesmo cuidado vale para IP interno, hostname e porta: se existe inventário oficial, referencie em vez de copiar, porque documento copiado envelhece e vira mapa desatualizado da rede.</w:t>
            </w:r>
          </w:p>
        </w:tc>
      </w:tr>
    </w:tbl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CONTEÚDO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Para atualizar: clique com o botão direito sobre o índice e escolha Atualizar campo.</w:t>
      </w:r>
    </w:p>
    <w:p>
      <w:pPr>
        <w:spacing w:after="120"/>
      </w:pPr>
      <w:r>
        <w:t xml:space="preserve"/>
      </w:r>
    </w:p>
    <w:sdt>
      <w:sdtPr>
        <w:alias w:val="Sumário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Validadores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da sustentação aprova esta passagem. Sem esse aceite, a transferência não aconteceu: só foi enviada.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928"/>
        <w:gridCol w:w="2699"/>
        <w:gridCol w:w="3084"/>
        <w:gridCol w:w="1927"/>
      </w:tblGrid>
      <w:tr>
        <w:trPr>
          <w:tblHeader/>
        </w:trPr>
        <w:tc>
          <w:tcPr>
            <w:tcW w:type="dxa" w:w="19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Área</w:t>
            </w:r>
          </w:p>
        </w:tc>
        <w:tc>
          <w:tcPr>
            <w:tcW w:type="dxa" w:w="269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Nome</w:t>
            </w:r>
          </w:p>
        </w:tc>
        <w:tc>
          <w:tcPr>
            <w:tcW w:type="dxa" w:w="308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E-mail</w:t>
            </w:r>
          </w:p>
        </w:tc>
        <w:tc>
          <w:tcPr>
            <w:tcW w:type="dxa" w:w="192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Telefone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O que é o sistema, para quem vai operar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Em linguagem de negócio: que problema resolve, quem usa, e qual o impacto se ficar fora do ar. A última parte é o que define prioridade quando cair junto com outras três coisas.</w:t>
      </w:r>
    </w:p>
    <w:p>
      <w:pPr>
        <w:spacing w:after="2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Criticidade e horário de uso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Quando o sistema é realmente usado, e qual a janela em que ele pode parar sem prejuízo. Sistema de fechamento contábil e sistema de atendimento têm urgências diferentes em horários diferentes.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321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642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Resposta</w:t>
            </w:r>
          </w:p>
        </w:tc>
      </w:tr>
      <w:tr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Horário de maior uso</w:t>
            </w:r>
          </w:p>
        </w:tc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[período]</w:t>
            </w:r>
          </w:p>
        </w:tc>
      </w:tr>
      <w:tr>
        <w:tc>
          <w:tcPr>
            <w:tcW w:type="dxa" w:w="321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Pode parar quando</w:t>
            </w:r>
          </w:p>
        </w:tc>
        <w:tc>
          <w:tcPr>
            <w:tcW w:type="dxa" w:w="642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[janela aceitável]</w:t>
            </w:r>
          </w:p>
        </w:tc>
      </w:tr>
      <w:tr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Impacto se parar</w:t>
            </w:r>
          </w:p>
        </w:tc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deixa de acontecer]</w:t>
            </w:r>
          </w:p>
        </w:tc>
      </w:tr>
      <w:tr>
        <w:tc>
          <w:tcPr>
            <w:tcW w:type="dxa" w:w="321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Quantos usuários</w:t>
            </w:r>
          </w:p>
        </w:tc>
        <w:tc>
          <w:tcPr>
            <w:tcW w:type="dxa" w:w="642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[volume]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Ambientes e componentes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peças que precisam estar de pé para o sistema funcionar, e onde encontrar o endereço de cada uma. Não copie endereço e porta se houver inventário: aponte.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966"/>
        <w:gridCol w:w="1853"/>
        <w:gridCol w:w="2966"/>
        <w:gridCol w:w="1853"/>
      </w:tblGrid>
      <w:tr>
        <w:trPr>
          <w:tblHeader/>
        </w:trPr>
        <w:tc>
          <w:tcPr>
            <w:tcW w:type="dxa" w:w="296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Componente</w:t>
            </w:r>
          </w:p>
        </w:tc>
        <w:tc>
          <w:tcPr>
            <w:tcW w:type="dxa" w:w="185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Ambiente</w:t>
            </w:r>
          </w:p>
        </w:tc>
        <w:tc>
          <w:tcPr>
            <w:tcW w:type="dxa" w:w="296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Onde está documentado</w:t>
            </w:r>
          </w:p>
        </w:tc>
        <w:tc>
          <w:tcPr>
            <w:tcW w:type="dxa" w:w="185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administra</w:t>
            </w:r>
          </w:p>
        </w:tc>
      </w:tr>
      <w:tr>
        <w:tc>
          <w:tcPr>
            <w:tcW w:type="dxa" w:w="296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[aplicação, banco, fila]</w:t>
            </w:r>
          </w:p>
        </w:tc>
        <w:tc>
          <w:tcPr>
            <w:tcW w:type="dxa" w:w="185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Produção</w:t>
            </w:r>
          </w:p>
        </w:tc>
        <w:tc>
          <w:tcPr>
            <w:tcW w:type="dxa" w:w="296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[inventário ou cofre]</w:t>
            </w:r>
          </w:p>
        </w:tc>
        <w:tc>
          <w:tcPr>
            <w:tcW w:type="dxa" w:w="185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</w:tr>
      <w:tr>
        <w:tc>
          <w:tcPr>
            <w:tcW w:type="dxa" w:w="296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[aplicação, banco, fila]</w:t>
            </w:r>
          </w:p>
        </w:tc>
        <w:tc>
          <w:tcPr>
            <w:tcW w:type="dxa" w:w="185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Produção</w:t>
            </w:r>
          </w:p>
        </w:tc>
        <w:tc>
          <w:tcPr>
            <w:tcW w:type="dxa" w:w="296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[inventário ou cofre]</w:t>
            </w:r>
          </w:p>
        </w:tc>
        <w:tc>
          <w:tcPr>
            <w:tcW w:type="dxa" w:w="185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</w:tr>
      <w:tr>
        <w:tc>
          <w:tcPr>
            <w:tcW w:type="dxa" w:w="296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[aplicação, banco, fila]</w:t>
            </w:r>
          </w:p>
        </w:tc>
        <w:tc>
          <w:tcPr>
            <w:tcW w:type="dxa" w:w="185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Homologação</w:t>
            </w:r>
          </w:p>
        </w:tc>
        <w:tc>
          <w:tcPr>
            <w:tcW w:type="dxa" w:w="296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[inventário ou cofre]</w:t>
            </w:r>
          </w:p>
        </w:tc>
        <w:tc>
          <w:tcPr>
            <w:tcW w:type="dxa" w:w="185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Acessos necessários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 acesso a equipe de sustentação precisa ter, e com quem se pede. Aqui vai o caminho para obter, nunca a credencial em si.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499"/>
        <w:gridCol w:w="2499"/>
        <w:gridCol w:w="2142"/>
        <w:gridCol w:w="2498"/>
      </w:tblGrid>
      <w:tr>
        <w:trPr>
          <w:tblHeader/>
        </w:trPr>
        <w:tc>
          <w:tcPr>
            <w:tcW w:type="dxa" w:w="249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Acesso</w:t>
            </w:r>
          </w:p>
        </w:tc>
        <w:tc>
          <w:tcPr>
            <w:tcW w:type="dxa" w:w="249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Para que serve</w:t>
            </w:r>
          </w:p>
        </w:tc>
        <w:tc>
          <w:tcPr>
            <w:tcW w:type="dxa" w:w="214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libera</w:t>
            </w:r>
          </w:p>
        </w:tc>
        <w:tc>
          <w:tcPr>
            <w:tcW w:type="dxa" w:w="249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Onde a credencial fica</w:t>
            </w:r>
          </w:p>
        </w:tc>
      </w:tr>
      <w:tr>
        <w:tc>
          <w:tcPr>
            <w:tcW w:type="dxa" w:w="24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[sistema ou console]</w:t>
            </w:r>
          </w:p>
        </w:tc>
        <w:tc>
          <w:tcPr>
            <w:tcW w:type="dxa" w:w="24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[uso]</w:t>
            </w:r>
          </w:p>
        </w:tc>
        <w:tc>
          <w:tcPr>
            <w:tcW w:type="dxa" w:w="214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 ou pessoa]</w:t>
            </w:r>
          </w:p>
        </w:tc>
        <w:tc>
          <w:tcPr>
            <w:tcW w:type="dxa" w:w="249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[cofre]</w:t>
            </w:r>
          </w:p>
        </w:tc>
      </w:tr>
      <w:tr>
        <w:tc>
          <w:tcPr>
            <w:tcW w:type="dxa" w:w="249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[sistema ou console]</w:t>
            </w:r>
          </w:p>
        </w:tc>
        <w:tc>
          <w:tcPr>
            <w:tcW w:type="dxa" w:w="249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[uso]</w:t>
            </w:r>
          </w:p>
        </w:tc>
        <w:tc>
          <w:tcPr>
            <w:tcW w:type="dxa" w:w="214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 ou pessoa]</w:t>
            </w:r>
          </w:p>
        </w:tc>
        <w:tc>
          <w:tcPr>
            <w:tcW w:type="dxa" w:w="249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[cofre]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Rotinas automáticas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Job, carga, expurgo, integração agendada. Diga o horário, o que acontece se falhar, e se dá para reexecutar sem efeito colateral. A última coluna é a pergunta que a sustentação faz às duas da manhã.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278"/>
        <w:gridCol w:w="1928"/>
        <w:gridCol w:w="3154"/>
        <w:gridCol w:w="2278"/>
      </w:tblGrid>
      <w:tr>
        <w:trPr>
          <w:tblHeader/>
        </w:trPr>
        <w:tc>
          <w:tcPr>
            <w:tcW w:type="dxa" w:w="227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Rotina</w:t>
            </w:r>
          </w:p>
        </w:tc>
        <w:tc>
          <w:tcPr>
            <w:tcW w:type="dxa" w:w="19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Quando roda</w:t>
            </w:r>
          </w:p>
        </w:tc>
        <w:tc>
          <w:tcPr>
            <w:tcW w:type="dxa" w:w="315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 falhar</w:t>
            </w:r>
          </w:p>
        </w:tc>
        <w:tc>
          <w:tcPr>
            <w:tcW w:type="dxa" w:w="227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Pode reexecutar?</w:t>
            </w:r>
          </w:p>
        </w:tc>
      </w:tr>
      <w:tr>
        <w:tc>
          <w:tcPr>
            <w:tcW w:type="dxa" w:w="227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[horário]</w:t>
            </w:r>
          </w:p>
        </w:tc>
        <w:tc>
          <w:tcPr>
            <w:tcW w:type="dxa" w:w="315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[consequência]</w:t>
            </w:r>
          </w:p>
        </w:tc>
        <w:tc>
          <w:tcPr>
            <w:tcW w:type="dxa" w:w="227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[sim, não, com ressalva]</w:t>
            </w:r>
          </w:p>
        </w:tc>
      </w:tr>
      <w:tr>
        <w:tc>
          <w:tcPr>
            <w:tcW w:type="dxa" w:w="227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19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[horário]</w:t>
            </w:r>
          </w:p>
        </w:tc>
        <w:tc>
          <w:tcPr>
            <w:tcW w:type="dxa" w:w="315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[consequência]</w:t>
            </w:r>
          </w:p>
        </w:tc>
        <w:tc>
          <w:tcPr>
            <w:tcW w:type="dxa" w:w="227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[sim, não, com ressalva]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Monitoramento e alertas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é monitorado, para onde vai o alerta e quem recebe. Se algum ponto crítico não tem monitoramento, registre: lacuna conhecida vale mais que falsa sensação de cobertura.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Incidentes conhecidos e como resolver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Os problemas que já aconteceram e a tratativa de cada um. Esta é a seção que a sustentação mais usa, e a que quase nunca vem preenchida. Um incidente documentado aqui economiza horas de investigação repetida.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493"/>
        <w:gridCol w:w="1994"/>
        <w:gridCol w:w="3323"/>
        <w:gridCol w:w="1828"/>
      </w:tblGrid>
      <w:tr>
        <w:trPr>
          <w:tblHeader/>
        </w:trPr>
        <w:tc>
          <w:tcPr>
            <w:tcW w:type="dxa" w:w="249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Sintoma</w:t>
            </w:r>
          </w:p>
        </w:tc>
        <w:tc>
          <w:tcPr>
            <w:tcW w:type="dxa" w:w="199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Causa provável</w:t>
            </w:r>
          </w:p>
        </w:tc>
        <w:tc>
          <w:tcPr>
            <w:tcW w:type="dxa" w:w="332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Como resolver</w:t>
            </w:r>
          </w:p>
        </w:tc>
        <w:tc>
          <w:tcPr>
            <w:tcW w:type="dxa" w:w="18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Quando escalar</w:t>
            </w:r>
          </w:p>
        </w:tc>
      </w:tr>
      <w:tr>
        <w:tc>
          <w:tcPr>
            <w:tcW w:type="dxa" w:w="249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o usuário relata]</w:t>
            </w:r>
          </w:p>
        </w:tc>
        <w:tc>
          <w:tcPr>
            <w:tcW w:type="dxa" w:w="199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[causa]</w:t>
            </w:r>
          </w:p>
        </w:tc>
        <w:tc>
          <w:tcPr>
            <w:tcW w:type="dxa" w:w="332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[passo a passo]</w:t>
            </w:r>
          </w:p>
        </w:tc>
        <w:tc>
          <w:tcPr>
            <w:tcW w:type="dxa" w:w="18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[critério]</w:t>
            </w:r>
          </w:p>
        </w:tc>
      </w:tr>
      <w:tr>
        <w:tc>
          <w:tcPr>
            <w:tcW w:type="dxa" w:w="249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o usuário relata]</w:t>
            </w:r>
          </w:p>
        </w:tc>
        <w:tc>
          <w:tcPr>
            <w:tcW w:type="dxa" w:w="199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[causa]</w:t>
            </w:r>
          </w:p>
        </w:tc>
        <w:tc>
          <w:tcPr>
            <w:tcW w:type="dxa" w:w="332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[passo a passo]</w:t>
            </w:r>
          </w:p>
        </w:tc>
        <w:tc>
          <w:tcPr>
            <w:tcW w:type="dxa" w:w="18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[critério]</w:t>
            </w:r>
          </w:p>
        </w:tc>
      </w:tr>
      <w:tr>
        <w:tc>
          <w:tcPr>
            <w:tcW w:type="dxa" w:w="249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o usuário relata]</w:t>
            </w:r>
          </w:p>
        </w:tc>
        <w:tc>
          <w:tcPr>
            <w:tcW w:type="dxa" w:w="199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[causa]</w:t>
            </w:r>
          </w:p>
        </w:tc>
        <w:tc>
          <w:tcPr>
            <w:tcW w:type="dxa" w:w="332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[passo a passo]</w:t>
            </w:r>
          </w:p>
        </w:tc>
        <w:tc>
          <w:tcPr>
            <w:tcW w:type="dxa" w:w="18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[critério]</w:t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9. Escalonamento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chamar quando a sustentação não resolve, em ordem. Inclua o horário de disponibilidade de cada nível: lista de contato sem horário não serve de madrugada.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112"/>
        <w:gridCol w:w="2966"/>
        <w:gridCol w:w="3336"/>
        <w:gridCol w:w="2224"/>
      </w:tblGrid>
      <w:tr>
        <w:trPr>
          <w:tblHeader/>
        </w:trPr>
        <w:tc>
          <w:tcPr>
            <w:tcW w:type="dxa" w:w="11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Nível</w:t>
            </w:r>
          </w:p>
        </w:tc>
        <w:tc>
          <w:tcPr>
            <w:tcW w:type="dxa" w:w="296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</w:t>
            </w:r>
          </w:p>
        </w:tc>
        <w:tc>
          <w:tcPr>
            <w:tcW w:type="dxa" w:w="333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Quando acionar</w:t>
            </w:r>
          </w:p>
        </w:tc>
        <w:tc>
          <w:tcPr>
            <w:tcW w:type="dxa" w:w="222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Disponibilidade</w:t>
            </w:r>
          </w:p>
        </w:tc>
      </w:tr>
      <w:tr>
        <w:tc>
          <w:tcPr>
            <w:tcW w:type="dxa" w:w="11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</w:t>
            </w:r>
          </w:p>
        </w:tc>
        <w:tc>
          <w:tcPr>
            <w:tcW w:type="dxa" w:w="296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[sustentação]</w:t>
            </w:r>
          </w:p>
        </w:tc>
        <w:tc>
          <w:tcPr>
            <w:tcW w:type="dxa" w:w="333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[critério]</w:t>
            </w:r>
          </w:p>
        </w:tc>
        <w:tc>
          <w:tcPr>
            <w:tcW w:type="dxa" w:w="222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[horário]</w:t>
            </w:r>
          </w:p>
        </w:tc>
      </w:tr>
      <w:tr>
        <w:tc>
          <w:tcPr>
            <w:tcW w:type="dxa" w:w="11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2</w:t>
            </w:r>
          </w:p>
        </w:tc>
        <w:tc>
          <w:tcPr>
            <w:tcW w:type="dxa" w:w="296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[time do produto]</w:t>
            </w:r>
          </w:p>
        </w:tc>
        <w:tc>
          <w:tcPr>
            <w:tcW w:type="dxa" w:w="333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[critério]</w:t>
            </w:r>
          </w:p>
        </w:tc>
        <w:tc>
          <w:tcPr>
            <w:tcW w:type="dxa" w:w="222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[horário]</w:t>
            </w:r>
          </w:p>
        </w:tc>
      </w:tr>
      <w:tr>
        <w:tc>
          <w:tcPr>
            <w:tcW w:type="dxa" w:w="11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3</w:t>
            </w:r>
          </w:p>
        </w:tc>
        <w:tc>
          <w:tcPr>
            <w:tcW w:type="dxa" w:w="296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[fornecedor ou especialista]</w:t>
            </w:r>
          </w:p>
        </w:tc>
        <w:tc>
          <w:tcPr>
            <w:tcW w:type="dxa" w:w="333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[critério]</w:t>
            </w:r>
          </w:p>
        </w:tc>
        <w:tc>
          <w:tcPr>
            <w:tcW w:type="dxa" w:w="222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[horário]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10. Backup e recuperação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é copiado, com que frequência, para onde, e por quanto tempo fica. E o dado que mais importa: quando foi a última vez que a restauração foi testada. Backup nunca restaurado é hipótese, não é backup.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154"/>
        <w:gridCol w:w="1928"/>
        <w:gridCol w:w="1752"/>
        <w:gridCol w:w="2804"/>
      </w:tblGrid>
      <w:tr>
        <w:trPr>
          <w:tblHeader/>
        </w:trPr>
        <w:tc>
          <w:tcPr>
            <w:tcW w:type="dxa" w:w="315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</w:t>
            </w:r>
          </w:p>
        </w:tc>
        <w:tc>
          <w:tcPr>
            <w:tcW w:type="dxa" w:w="19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Frequência</w:t>
            </w:r>
          </w:p>
        </w:tc>
        <w:tc>
          <w:tcPr>
            <w:tcW w:type="dxa" w:w="175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Retenção</w:t>
            </w:r>
          </w:p>
        </w:tc>
        <w:tc>
          <w:tcPr>
            <w:tcW w:type="dxa" w:w="280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Última restauração testada</w:t>
            </w:r>
          </w:p>
        </w:tc>
      </w:tr>
      <w:tr>
        <w:tc>
          <w:tcPr>
            <w:tcW w:type="dxa" w:w="315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[banco, arquivo, configuração]</w:t>
            </w:r>
          </w:p>
        </w:tc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[periodicidade]</w:t>
            </w:r>
          </w:p>
        </w:tc>
        <w:tc>
          <w:tcPr>
            <w:tcW w:type="dxa" w:w="175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[prazo]</w:t>
            </w:r>
          </w:p>
        </w:tc>
        <w:tc>
          <w:tcPr>
            <w:tcW w:type="dxa" w:w="280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  <w:tr>
        <w:tc>
          <w:tcPr>
            <w:tcW w:type="dxa" w:w="315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[banco, arquivo, configuração]</w:t>
            </w:r>
          </w:p>
        </w:tc>
        <w:tc>
          <w:tcPr>
            <w:tcW w:type="dxa" w:w="19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[periodicidade]</w:t>
            </w:r>
          </w:p>
        </w:tc>
        <w:tc>
          <w:tcPr>
            <w:tcW w:type="dxa" w:w="175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[prazo]</w:t>
            </w:r>
          </w:p>
        </w:tc>
        <w:tc>
          <w:tcPr>
            <w:tcW w:type="dxa" w:w="280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11. Checklist da reunião de passagem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precisa ser combinado ao vivo, com a sustentação presente. Marque o que foi coberto. Item em aberto no fim da reunião é item que volta como incidente.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475"/>
        <w:gridCol w:w="1205"/>
        <w:gridCol w:w="1893"/>
        <w:gridCol w:w="2065"/>
      </w:tblGrid>
      <w:tr>
        <w:trPr>
          <w:tblHeader/>
        </w:trPr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Coberto?</w:t>
            </w:r>
          </w:p>
        </w:tc>
        <w:tc>
          <w:tcPr>
            <w:tcW w:type="dxa" w:w="189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Responsável</w:t>
            </w:r>
          </w:p>
        </w:tc>
        <w:tc>
          <w:tcPr>
            <w:tcW w:type="dxa" w:w="206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Pendência</w:t>
            </w:r>
          </w:p>
        </w:tc>
      </w:tr>
      <w:tr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Demonstração do sistema em uso</w:t>
            </w:r>
          </w:p>
        </w:tc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 ]</w:t>
            </w:r>
          </w:p>
        </w:tc>
        <w:tc>
          <w:tcPr>
            <w:tcW w:type="dxa" w:w="189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206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Acessos solicitados e liberados</w:t>
            </w:r>
          </w:p>
        </w:tc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 ]</w:t>
            </w:r>
          </w:p>
        </w:tc>
        <w:tc>
          <w:tcPr>
            <w:tcW w:type="dxa" w:w="189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206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Rotinas apresentadas e horários confirmados</w:t>
            </w:r>
          </w:p>
        </w:tc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 ]</w:t>
            </w:r>
          </w:p>
        </w:tc>
        <w:tc>
          <w:tcPr>
            <w:tcW w:type="dxa" w:w="189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206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Incidentes conhecidos revisados</w:t>
            </w:r>
          </w:p>
        </w:tc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 ]</w:t>
            </w:r>
          </w:p>
        </w:tc>
        <w:tc>
          <w:tcPr>
            <w:tcW w:type="dxa" w:w="189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206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Escalonamento acordado com nomes e horários</w:t>
            </w:r>
          </w:p>
        </w:tc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 ]</w:t>
            </w:r>
          </w:p>
        </w:tc>
        <w:tc>
          <w:tcPr>
            <w:tcW w:type="dxa" w:w="189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206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Monitoramento apresentado e alertas direcionados</w:t>
            </w:r>
          </w:p>
        </w:tc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 ]</w:t>
            </w:r>
          </w:p>
        </w:tc>
        <w:tc>
          <w:tcPr>
            <w:tcW w:type="dxa" w:w="189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206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Backup e teste de restauração confirmados</w:t>
            </w:r>
          </w:p>
        </w:tc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 ]</w:t>
            </w:r>
          </w:p>
        </w:tc>
        <w:tc>
          <w:tcPr>
            <w:tcW w:type="dxa" w:w="189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206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Documento aprovado pela sustentação</w:t>
            </w:r>
          </w:p>
        </w:tc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 ]</w:t>
            </w:r>
          </w:p>
        </w:tc>
        <w:tc>
          <w:tcPr>
            <w:tcW w:type="dxa" w:w="189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206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12. Anexos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Documentos citados ao longo deste arquivo. Cite o nome e onde ele está, e não anexe cópia: cópia anexada envelhece separada do original.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13. Histórico de versões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Toda alteração depois da aprovação entra aqui. É o registro que responde, meses depois, por que o documento mudou.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205"/>
        <w:gridCol w:w="1721"/>
        <w:gridCol w:w="4475"/>
        <w:gridCol w:w="2237"/>
      </w:tblGrid>
      <w:tr>
        <w:trPr>
          <w:tblHeader/>
        </w:trPr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Versão</w:t>
            </w:r>
          </w:p>
        </w:tc>
        <w:tc>
          <w:tcPr>
            <w:tcW w:type="dxa" w:w="17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mudou</w:t>
            </w:r>
          </w:p>
        </w:tc>
        <w:tc>
          <w:tcPr>
            <w:tcW w:type="dxa" w:w="22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alterou</w:t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 inicial</w:t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  <w:r>
        <w:t xml:space="preserve"/>
      </w:r>
    </w:p>
    <w:p>
      <w:pPr>
        <w:pBdr>
          <w:bottom w:val="single" w:color="F97316" w:sz="24" w:space="1"/>
        </w:pBdr>
        <w:spacing w:after="240" w:before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Modelo da Biblioteca de raphaelfontes.com.br. Livre para usar e adaptar.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6"/>
      </w:pBdr>
      <w:jc w:val="left"/>
    </w:pPr>
    <w:r>
      <w:rPr>
        <w:rFonts w:ascii="Consolas" w:cs="Consolas" w:eastAsia="Consolas" w:hAnsi="Consolas"/>
        <w:color w:val="94A3B8"/>
        <w:sz w:val="16"/>
        <w:szCs w:val="16"/>
      </w:rPr>
      <w:t xml:space="preserve">Documento Operacional  ·  raphaelfontes.com.br/biblioteca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7556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Documento Operacional</dc:title>
  <dc:creator>Raphael Fontes</dc:creator>
  <dc:description>Modelo de passagem de conhecimento para a equipe de sustentação.</dc:description>
  <cp:lastModifiedBy>Un-named</cp:lastModifiedBy>
  <cp:revision>1</cp:revision>
  <dcterms:created xsi:type="dcterms:W3CDTF">2026-09-11T17:13:52.998Z</dcterms:created>
  <dcterms:modified xsi:type="dcterms:W3CDTF">2026-09-11T17:13:52.998Z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