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CONTRATAÇÃO DE FORNECEDOR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Proposta Comercial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O investimento, as condições, e o que não está incluso.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proposta comercial apresenta o investimento para o serviço ou produto que o cliente quer adquirir. Ela pode incluir os requisitos técnicos, dispensando uma proposta técnica separada, e é o que a maioria das empresas faz em contratação menor ou em adição a contrato existente.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Em contratação grande vale separar, porque quem avalia técnica raramente é quem aprova o valor.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PREÇO SEM PREMISSA NÃO SE SUSTENTA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Todo número aqui foi calculado assumindo alguma coisa: volume, prazo, disponibilidade do cliente, escopo estável. Se as premissas não estiverem escritas, qualquer mudança vira discussão sobre se o valor era justo. Escritas, a conversa passa a ser sobre replanejar, que é o assunto correto.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Se a sua empresa já tem modelo comercial próprio com identidade visual, use o dela e aproveite daqui a estrutura das seções 4, 5 e 7, que é onde este modelo acrescenta mais.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Objeto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propõe, para quem, e em resposta a quê. Se houve RFP ou RFQ, cite a identificação e a versão: é o que amarra o preço ao escopo certo.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 [razão social da proponente], estabelecida em [endereço], submete à apreciação de [nome do cliente] a presente proposta comercial, referente ao escopo definido em [RFP ou documento de referência], versão [x].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Escopo da proposta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está sendo orçado, de forma resumida. Se o detalhe está na proposta técnica, referencie em vez de repetir: escopo escrito duas vezes acaba divergindo entre as duas versões.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Requisitos contemplados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entra, organizado por entrega ou release. Referencie o identificador do requisito, se existir: é o que permite conferir depois se o que foi entregue é o que foi pago.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410"/>
        <w:gridCol w:w="5221"/>
        <w:gridCol w:w="2007"/>
      </w:tblGrid>
      <w:tr>
        <w:trPr>
          <w:tblHeader/>
        </w:trPr>
        <w:tc>
          <w:tcPr>
            <w:tcW w:type="dxa" w:w="241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Entrega</w:t>
            </w:r>
          </w:p>
        </w:tc>
        <w:tc>
          <w:tcPr>
            <w:tcW w:type="dxa" w:w="52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Requisitos contemplados</w:t>
            </w:r>
          </w:p>
        </w:tc>
        <w:tc>
          <w:tcPr>
            <w:tcW w:type="dxa" w:w="200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41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52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[IDs ou descrição]</w:t>
            </w:r>
          </w:p>
        </w:tc>
        <w:tc>
          <w:tcPr>
            <w:tcW w:type="dxa" w:w="200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1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52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[IDs ou descrição]</w:t>
            </w:r>
          </w:p>
        </w:tc>
        <w:tc>
          <w:tcPr>
            <w:tcW w:type="dxa" w:w="200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1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52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[IDs ou descrição]</w:t>
            </w:r>
          </w:p>
        </w:tc>
        <w:tc>
          <w:tcPr>
            <w:tcW w:type="dxa" w:w="200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Premissas da valorização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foi assumido para chegar nestes números. Esta é a seção que mais protege as duas partes, e a que quase nunca existe. Cada premissa deve ter o efeito de quebrar declarado.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Premissa assumida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 não se confirmar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volume estimado]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[replanejamento de prazo ou valor]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[disponibilidade da equipe do cliente]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[efeito no prazo]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[ambiente e acessos liberados até certa data]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[efeito no início]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[escopo estável durante a execução]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[tratamento de mudança]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Investimento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valor, aberto por entrega. Deixe explícito se é valor fechado ou estimativa, e quais impostos estão inclusos. Estimativa apresentada como valor fechado é a origem mais comum de conflito comercial.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666"/>
        <w:gridCol w:w="2461"/>
        <w:gridCol w:w="2256"/>
        <w:gridCol w:w="2255"/>
      </w:tblGrid>
      <w:tr>
        <w:trPr>
          <w:tblHeader/>
        </w:trPr>
        <w:tc>
          <w:tcPr>
            <w:tcW w:type="dxa" w:w="266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Entrega</w:t>
            </w:r>
          </w:p>
        </w:tc>
        <w:tc>
          <w:tcPr>
            <w:tcW w:type="dxa" w:w="246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Esforço estimado</w:t>
            </w:r>
          </w:p>
        </w:tc>
        <w:tc>
          <w:tcPr>
            <w:tcW w:type="dxa" w:w="225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Valor unitário</w:t>
            </w:r>
          </w:p>
        </w:tc>
        <w:tc>
          <w:tcPr>
            <w:tcW w:type="dxa" w:w="225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Valor total</w:t>
            </w:r>
          </w:p>
        </w:tc>
      </w:tr>
      <w:tr>
        <w:tc>
          <w:tcPr>
            <w:tcW w:type="dxa" w:w="26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246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[horas ou jornadas]</w:t>
            </w:r>
          </w:p>
        </w:tc>
        <w:tc>
          <w:tcPr>
            <w:tcW w:type="dxa" w:w="225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22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</w:tr>
      <w:tr>
        <w:tc>
          <w:tcPr>
            <w:tcW w:type="dxa" w:w="266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246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[horas ou jornadas]</w:t>
            </w:r>
          </w:p>
        </w:tc>
        <w:tc>
          <w:tcPr>
            <w:tcW w:type="dxa" w:w="225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225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</w:tr>
      <w:tr>
        <w:tc>
          <w:tcPr>
            <w:tcW w:type="dxa" w:w="26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246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definir]</w:t>
            </w:r>
          </w:p>
        </w:tc>
        <w:tc>
          <w:tcPr>
            <w:tcW w:type="dxa" w:w="225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definir]</w:t>
            </w:r>
          </w:p>
        </w:tc>
        <w:tc>
          <w:tcPr>
            <w:tcW w:type="dxa" w:w="22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definir]</w:t>
            </w:r>
          </w:p>
        </w:tc>
      </w:tr>
      <w:tr>
        <w:tc>
          <w:tcPr>
            <w:tcW w:type="dxa" w:w="266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Total</w:t>
            </w:r>
          </w:p>
        </w:tc>
        <w:tc>
          <w:tcPr>
            <w:tcW w:type="dxa" w:w="246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5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 total]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284"/>
        <w:gridCol w:w="5354"/>
      </w:tblGrid>
      <w:tr>
        <w:trPr>
          <w:tblHeader/>
        </w:trPr>
        <w:tc>
          <w:tcPr>
            <w:tcW w:type="dxa" w:w="42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35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Definição</w:t>
            </w:r>
          </w:p>
        </w:tc>
      </w:tr>
      <w:tr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Natureza do valor</w:t>
            </w:r>
          </w:p>
        </w:tc>
        <w:tc>
          <w:tcPr>
            <w:tcW w:type="dxa" w:w="53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[fechado ou estimativa]</w:t>
            </w:r>
          </w:p>
        </w:tc>
      </w:tr>
      <w:tr>
        <w:tc>
          <w:tcPr>
            <w:tcW w:type="dxa" w:w="42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Impostos</w:t>
            </w:r>
          </w:p>
        </w:tc>
        <w:tc>
          <w:tcPr>
            <w:tcW w:type="dxa" w:w="535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[inclusos ou não, quais]</w:t>
            </w:r>
          </w:p>
        </w:tc>
      </w:tr>
      <w:tr>
        <w:tc>
          <w:tcPr>
            <w:tcW w:type="dxa" w:w="42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Moeda e câmbio de referência</w:t>
            </w:r>
          </w:p>
        </w:tc>
        <w:tc>
          <w:tcPr>
            <w:tcW w:type="dxa" w:w="53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[se aplicável]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Condições de pagamento e reajuste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Prazo, forma, marco que libera cada parcela, e o índice de reajuste em contrato longo. Reajuste é o campo mais esquecido e o que mais pesa depois do primeiro ano.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Condição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Condição de pagamento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 e forma]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Marco que libera o faturamento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[entrega ou período]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Periodicidade de faturamento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[mensal, por entrega]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Índice e periodicidade de reajuste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[índice e prazo]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Multa e juros por atraso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[condição]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O que não está incluso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Licença de terceiro, infraestrutura, viagem, treinamento, suporte após a garantia, customização fora do escopo. É a seção que evita a conversa de fatura extra no terceiro mês, e ela protege mais o fornecedor que o cliente.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 não incluso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 for necessário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[licença de software de terceiro]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[orçado em separado]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[infraestrutura e ambiente]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[responsabilidade do cliente]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[viagem e hospedagem]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[reembolsado conforme política]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[treinamento de usuário]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[orçado em separado]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Prazo de execução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datas ou prazos relativos à assinatura. Use prazo relativo (D mais n dias) em vez de data fixa: data fixa em proposta que demora a ser aprovada nasce vencida.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Entrega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[D+n dias após assinatura]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[release ou fase]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[D+n dias após assinatura]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Validade da proposta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Por quanto tempo o valor vale. Sem isso, proposta de seis meses atrás volta para assinatura com preço de seis meses atrás.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Esta proposta é válida por [n] dias a contar da data de emissão. Após esse prazo, os valores e condições estão sujeitos a revisão.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Contatos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responde pelo comercial e quem responde pelo técnico. Dois contatos evitam que dúvida técnica pare na agenda do vendedor.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2506"/>
        <w:gridCol w:w="3277"/>
        <w:gridCol w:w="1927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Frente</w:t>
            </w:r>
          </w:p>
        </w:tc>
        <w:tc>
          <w:tcPr>
            <w:tcW w:type="dxa" w:w="250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</w:t>
            </w:r>
          </w:p>
        </w:tc>
        <w:tc>
          <w:tcPr>
            <w:tcW w:type="dxa" w:w="327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Telefone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Comercial</w:t>
            </w:r>
          </w:p>
        </w:tc>
        <w:tc>
          <w:tcPr>
            <w:tcW w:type="dxa" w:w="250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27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Técnico</w:t>
            </w:r>
          </w:p>
        </w:tc>
        <w:tc>
          <w:tcPr>
            <w:tcW w:type="dxa" w:w="250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27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Confidencialidade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Todas as informações contidas nesta proposta são de uso exclusivo do destinatário e não devem ser repassadas a terceiros em qualquer hipótese.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Permanecemos à disposição para prestar as informações necessárias ao esclarecimento e à complementação do teor desta proposta.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proposta técnica, se enviada em separado, e a documentação exigida na RFP ou RFQ.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13.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Proposta Comercial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Comercial</dc:title>
  <dc:creator>Raphael Fontes</dc:creator>
  <dc:description>Modelo de proposta comercial, com premissas de valorização e exclusões declaradas.</dc:description>
  <cp:lastModifiedBy>Un-named</cp:lastModifiedBy>
  <cp:revision>1</cp:revision>
  <dcterms:created xsi:type="dcterms:W3CDTF">2026-09-11T17:13:52.936Z</dcterms:created>
  <dcterms:modified xsi:type="dcterms:W3CDTF">2026-09-11T17:13:52.936Z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