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0F172A" w:sz="4"/>
          <w:left w:val="single" w:color="0F172A" w:sz="4"/>
          <w:bottom w:val="single" w:color="0F172A" w:sz="4"/>
          <w:right w:val="single" w:color="0F172A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0F172A" w:color="auto" w:val="clear"/>
            <w:tcMar>
              <w:top w:type="dxa" w:w="560"/>
              <w:left w:type="dxa" w:w="400"/>
              <w:bottom w:type="dxa" w:w="560"/>
              <w:right w:type="dxa" w:w="400"/>
            </w:tcMar>
          </w:tcPr>
          <w:p>
            <w:pPr>
              <w:spacing w:after="160"/>
            </w:pPr>
            <w:r>
              <w:rPr>
                <w:rFonts w:ascii="Consolas" w:cs="Consolas" w:eastAsia="Consolas" w:hAnsi="Consolas"/>
                <w:color w:val="F97316"/>
                <w:spacing w:val="60"/>
                <w:sz w:val="17"/>
                <w:szCs w:val="17"/>
              </w:rPr>
              <w:t xml:space="preserve">MODELO · CONTRATAÇÃO DE FORNECEDOR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RFP</w:t>
            </w:r>
          </w:p>
          <w:p>
            <w:r>
              <w:rPr>
                <w:rFonts w:ascii="Calibri" w:cs="Calibri" w:eastAsia="Calibri" w:hAnsi="Calibri"/>
                <w:color w:val="94A3B8"/>
                <w:sz w:val="24"/>
                <w:szCs w:val="24"/>
              </w:rPr>
              <w:t xml:space="preserve">Request for Proposal. O escopo especificado, para o fornecedor propor como vai atender.</w:t>
            </w:r>
          </w:p>
        </w:tc>
      </w:tr>
    </w:tbl>
    <w:p>
      <w:pPr>
        <w:spacing w:after="40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012"/>
        <w:gridCol w:w="6626"/>
      </w:tblGrid>
      <w:tr>
        <w:trPr>
          <w:tblHeader/>
        </w:trPr>
        <w:tc>
          <w:tcPr>
            <w:tcW w:type="dxa" w:w="301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Campo</w:t>
            </w:r>
          </w:p>
        </w:tc>
        <w:tc>
          <w:tcPr>
            <w:tcW w:type="dxa" w:w="662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Preencher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Projeto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do projeto]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Elaborado por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Aprovado por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Data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</w:tr>
    </w:tbl>
    <w:p>
      <w:pPr>
        <w:spacing w:after="300"/>
      </w:pPr>
      <w:r>
        <w:t xml:space="preserve"/>
      </w:r>
    </w:p>
    <w:p>
      <w:r>
        <w:rPr>
          <w:rFonts w:ascii="Calibri" w:cs="Calibri" w:eastAsia="Calibri" w:hAnsi="Calibri"/>
          <w:i/>
          <w:iCs/>
          <w:color w:val="94A3B8"/>
          <w:sz w:val="18"/>
          <w:szCs w:val="18"/>
        </w:rPr>
        <w:t xml:space="preserve">Modelo gratuito. Adapte à sua realidade: retire o que não se aplica e acrescente o que faltar.</w:t>
      </w:r>
    </w:p>
    <w:p>
      <w:pPr>
        <w:spacing w:before="60"/>
      </w:pPr>
      <w:r>
        <w:rPr>
          <w:rFonts w:ascii="Consolas" w:cs="Consolas" w:eastAsia="Consolas" w:hAnsi="Consolas"/>
          <w:color w:val="F97316"/>
          <w:sz w:val="18"/>
          <w:szCs w:val="18"/>
        </w:rPr>
        <w:t xml:space="preserve">raphaelfontes.com.br/biblioteca</w:t>
      </w:r>
    </w:p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ANTES DE COMEÇAR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Como usar este modelo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A RFP é o documento em que você especifica o que precisa e pede ao fornecedor que proponha como vai atender. Normalmente vai para quem já passou pela RFI, e é escrita pela área técnica que vai absorver o serviço.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O que volta é a proposta técnica e, dependendo do processo, a comercial junto. O preço final costuma ser fechado depois, na RFQ.</w:t>
      </w:r>
    </w:p>
    <w:p>
      <w:pPr>
        <w:spacing w:after="140"/>
      </w:pPr>
      <w:r>
        <w:t xml:space="preserve"/>
      </w:r>
    </w:p>
    <w:tbl>
      <w:tblPr>
        <w:tblW w:type="dxa" w:w="9638"/>
        <w:tblBorders>
          <w:top w:val="single" w:color="F97316" w:sz="4"/>
          <w:left w:val="single" w:color="F97316" w:sz="24"/>
          <w:bottom w:val="single" w:color="F97316" w:sz="4"/>
          <w:right w:val="single" w:color="F97316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FFFFF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80"/>
            </w:pPr>
            <w:r>
              <w:rPr>
                <w:rFonts w:ascii="Consolas" w:cs="Consolas" w:eastAsia="Consolas" w:hAnsi="Consolas"/>
                <w:color w:val="F97316"/>
                <w:spacing w:val="40"/>
                <w:sz w:val="16"/>
                <w:szCs w:val="16"/>
              </w:rPr>
              <w:t xml:space="preserve">ESPECIFIQUE O PROBLEMA, NÃO A SOLUÇÃO</w:t>
            </w:r>
          </w:p>
          <w:p>
            <w:pPr>
              <w:spacing w:line="28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Se você descrever a solução em detalhe, vai receber de volta a sua própria ideia com preço. O valor de uma RFP está em o fornecedor propor um caminho que você não tinha considerado. Diga o que precisa ser verdade no fim, e deixe o como em aberto onde for possível.</w:t>
            </w:r>
          </w:p>
        </w:tc>
      </w:tr>
    </w:tbl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CONTEÚDO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Índice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Para atualizar: clique com o botão direito sobre o índice e escolha Atualizar campo.</w:t>
      </w:r>
    </w:p>
    <w:p>
      <w:pPr>
        <w:spacing w:after="120"/>
      </w:pPr>
      <w:r>
        <w:t xml:space="preserve"/>
      </w:r>
    </w:p>
    <w:sdt>
      <w:sdtPr>
        <w:alias w:val="Sumário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1. Instrução para participação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aviso de que a proposta é ato formal, e as condições do processo. Diga se a empresa pode ou não subcontratar, porque isso muda a avaliação.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Ao responder esta solicitação, o fornecedor está ciente de que sua proposta constitui apresentação formal de seus serviços e produtos, e que as condições apresentadas poderão integrar o contrato em caso de seleção.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2. Sobre a empresa solicitante e contexto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Quem contrata, em que contexto, e o que já existe hoje. Se há sistema, fornecedor ou processo em operação que a solução precisa conviver com, diga: é a informação que mais falta nas RFPs e a que mais gera proposta inviável.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3. Objetivo desta RFP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se pretende contratar. Uma ou duas frases, sem justificativa.</w:t>
      </w:r>
    </w:p>
    <w:p>
      <w:pPr>
        <w:spacing w:after="20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4. Descrição do trabalho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escopo do serviço ou produto: o que precisa ser entregue, em que volume, com que prazo, e o que está fora. A seção do que está fora vale tanto quanto a do que está dentro, aqui pelo mesmo motivo que numa declaração de escopo.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5. Requisitos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Separe obrigatório de desejável, e seja honesto na separação. Requisito marcado como obrigatório sem ser elimina fornecedor bom; requisito desejável tratado como obrigatório na avaliação torna o processo contestável.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964"/>
        <w:gridCol w:w="6747"/>
        <w:gridCol w:w="1927"/>
      </w:tblGrid>
      <w:tr>
        <w:trPr>
          <w:tblHeader/>
        </w:trPr>
        <w:tc>
          <w:tcPr>
            <w:tcW w:type="dxa" w:w="96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Nº</w:t>
            </w:r>
          </w:p>
        </w:tc>
        <w:tc>
          <w:tcPr>
            <w:tcW w:type="dxa" w:w="674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Requisito</w:t>
            </w:r>
          </w:p>
        </w:tc>
        <w:tc>
          <w:tcPr>
            <w:tcW w:type="dxa" w:w="192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Tipo</w:t>
            </w:r>
          </w:p>
        </w:tc>
      </w:tr>
      <w:tr>
        <w:tc>
          <w:tcPr>
            <w:tcW w:type="dxa" w:w="96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</w:t>
            </w:r>
          </w:p>
        </w:tc>
        <w:tc>
          <w:tcPr>
            <w:tcW w:type="dxa" w:w="674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o fornecedor precisa atender]</w:t>
            </w:r>
          </w:p>
        </w:tc>
        <w:tc>
          <w:tcPr>
            <w:tcW w:type="dxa" w:w="192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Obrigatório</w:t>
            </w:r>
          </w:p>
        </w:tc>
      </w:tr>
      <w:tr>
        <w:tc>
          <w:tcPr>
            <w:tcW w:type="dxa" w:w="96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2</w:t>
            </w:r>
          </w:p>
        </w:tc>
        <w:tc>
          <w:tcPr>
            <w:tcW w:type="dxa" w:w="674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o fornecedor precisa atender]</w:t>
            </w:r>
          </w:p>
        </w:tc>
        <w:tc>
          <w:tcPr>
            <w:tcW w:type="dxa" w:w="192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Obrigatório</w:t>
            </w:r>
          </w:p>
        </w:tc>
      </w:tr>
      <w:tr>
        <w:tc>
          <w:tcPr>
            <w:tcW w:type="dxa" w:w="96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3</w:t>
            </w:r>
          </w:p>
        </w:tc>
        <w:tc>
          <w:tcPr>
            <w:tcW w:type="dxa" w:w="674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agrega mas não elimina]</w:t>
            </w:r>
          </w:p>
        </w:tc>
        <w:tc>
          <w:tcPr>
            <w:tcW w:type="dxa" w:w="192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Desejável</w:t>
            </w:r>
          </w:p>
        </w:tc>
      </w:tr>
      <w:tr>
        <w:tc>
          <w:tcPr>
            <w:tcW w:type="dxa" w:w="96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4</w:t>
            </w:r>
          </w:p>
        </w:tc>
        <w:tc>
          <w:tcPr>
            <w:tcW w:type="dxa" w:w="674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agrega mas não elimina]</w:t>
            </w:r>
          </w:p>
        </w:tc>
        <w:tc>
          <w:tcPr>
            <w:tcW w:type="dxa" w:w="192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Desejável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6. Critérios de seleção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Como a proposta será avaliada, com peso declarado. Publicar o peso melhora a qualidade do que volta, porque o fornecedor investe esforço no que importa em vez de escrever sobre tudo. Os pesos devem somar 100.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2998"/>
        <w:gridCol w:w="5140"/>
        <w:gridCol w:w="1500"/>
      </w:tblGrid>
      <w:tr>
        <w:trPr>
          <w:tblHeader/>
        </w:trPr>
        <w:tc>
          <w:tcPr>
            <w:tcW w:type="dxa" w:w="299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Critério</w:t>
            </w:r>
          </w:p>
        </w:tc>
        <w:tc>
          <w:tcPr>
            <w:tcW w:type="dxa" w:w="5140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 será avaliado</w:t>
            </w:r>
          </w:p>
        </w:tc>
        <w:tc>
          <w:tcPr>
            <w:tcW w:type="dxa" w:w="1500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Peso</w:t>
            </w:r>
          </w:p>
        </w:tc>
      </w:tr>
      <w:tr>
        <w:tc>
          <w:tcPr>
            <w:tcW w:type="dxa" w:w="299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Capacidade técnica</w:t>
            </w:r>
          </w:p>
        </w:tc>
        <w:tc>
          <w:tcPr>
            <w:tcW w:type="dxa" w:w="5140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conta aqui]</w:t>
            </w:r>
          </w:p>
        </w:tc>
        <w:tc>
          <w:tcPr>
            <w:tcW w:type="dxa" w:w="1500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[%]</w:t>
            </w:r>
          </w:p>
        </w:tc>
      </w:tr>
      <w:tr>
        <w:tc>
          <w:tcPr>
            <w:tcW w:type="dxa" w:w="299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Experiência comprovada</w:t>
            </w:r>
          </w:p>
        </w:tc>
        <w:tc>
          <w:tcPr>
            <w:tcW w:type="dxa" w:w="5140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conta aqui]</w:t>
            </w:r>
          </w:p>
        </w:tc>
        <w:tc>
          <w:tcPr>
            <w:tcW w:type="dxa" w:w="1500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[%]</w:t>
            </w:r>
          </w:p>
        </w:tc>
      </w:tr>
      <w:tr>
        <w:tc>
          <w:tcPr>
            <w:tcW w:type="dxa" w:w="299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Prazo proposto</w:t>
            </w:r>
          </w:p>
        </w:tc>
        <w:tc>
          <w:tcPr>
            <w:tcW w:type="dxa" w:w="5140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conta aqui]</w:t>
            </w:r>
          </w:p>
        </w:tc>
        <w:tc>
          <w:tcPr>
            <w:tcW w:type="dxa" w:w="1500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[%]</w:t>
            </w:r>
          </w:p>
        </w:tc>
      </w:tr>
      <w:tr>
        <w:tc>
          <w:tcPr>
            <w:tcW w:type="dxa" w:w="299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Preço</w:t>
            </w:r>
          </w:p>
        </w:tc>
        <w:tc>
          <w:tcPr>
            <w:tcW w:type="dxa" w:w="5140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conta aqui]</w:t>
            </w:r>
          </w:p>
        </w:tc>
        <w:tc>
          <w:tcPr>
            <w:tcW w:type="dxa" w:w="1500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[%]</w:t>
            </w:r>
          </w:p>
        </w:tc>
      </w:tr>
      <w:tr>
        <w:tc>
          <w:tcPr>
            <w:tcW w:type="dxa" w:w="299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[outro critério]</w:t>
            </w:r>
          </w:p>
        </w:tc>
        <w:tc>
          <w:tcPr>
            <w:tcW w:type="dxa" w:w="5140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conta aqui]</w:t>
            </w:r>
          </w:p>
        </w:tc>
        <w:tc>
          <w:tcPr>
            <w:tcW w:type="dxa" w:w="1500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[%]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7. Requisitos contratuais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precisa estar acordado no contrato e que o fornecedor deve aceitar desde já: vínculo e responsabilidade trabalhista, propriedade do código produzido, garantia, confidencialidade, nível de serviço, multa. Divergência aqui descoberta na assinatura joga semanas fora.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Tema</w:t>
            </w:r>
          </w:p>
        </w:tc>
        <w:tc>
          <w:tcPr>
            <w:tcW w:type="dxa" w:w="481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Condição exigida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Vínculo e responsabilidade trabalhista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[condição]</w:t>
            </w:r>
          </w:p>
        </w:tc>
      </w:tr>
      <w:tr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Propriedade intelectual do que for produzido</w:t>
            </w:r>
          </w:p>
        </w:tc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[condição]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Garantia após a entrega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[prazo e cobertura]</w:t>
            </w:r>
          </w:p>
        </w:tc>
      </w:tr>
      <w:tr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Nível de serviço e penalidade</w:t>
            </w:r>
          </w:p>
        </w:tc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[condição]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Confidencialidade e proteção de dados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[condição]</w:t>
            </w:r>
          </w:p>
        </w:tc>
      </w:tr>
      <w:tr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Subcontratação</w:t>
            </w:r>
          </w:p>
        </w:tc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[permitida ou não]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8. Cronograma do processo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As datas do processo de seleção, não do projeto. Fornecedor precisa disso para decidir se consegue participar com qualidade.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6425"/>
        <w:gridCol w:w="3213"/>
      </w:tblGrid>
      <w:tr>
        <w:trPr>
          <w:tblHeader/>
        </w:trPr>
        <w:tc>
          <w:tcPr>
            <w:tcW w:type="dxa" w:w="642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Etapa</w:t>
            </w:r>
          </w:p>
        </w:tc>
        <w:tc>
          <w:tcPr>
            <w:tcW w:type="dxa" w:w="321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Data</w:t>
            </w:r>
          </w:p>
        </w:tc>
      </w:tr>
      <w:tr>
        <w:tc>
          <w:tcPr>
            <w:tcW w:type="dxa" w:w="642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Envio da RFP aos fornecedores</w:t>
            </w:r>
          </w:p>
        </w:tc>
        <w:tc>
          <w:tcPr>
            <w:tcW w:type="dxa" w:w="321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</w:tr>
      <w:tr>
        <w:tc>
          <w:tcPr>
            <w:tcW w:type="dxa" w:w="642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Prazo final para dúvidas</w:t>
            </w:r>
          </w:p>
        </w:tc>
        <w:tc>
          <w:tcPr>
            <w:tcW w:type="dxa" w:w="321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</w:tr>
      <w:tr>
        <w:tc>
          <w:tcPr>
            <w:tcW w:type="dxa" w:w="642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Entrega das propostas</w:t>
            </w:r>
          </w:p>
        </w:tc>
        <w:tc>
          <w:tcPr>
            <w:tcW w:type="dxa" w:w="321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[dd/mm/aaaa, até hh:mm]</w:t>
            </w:r>
          </w:p>
        </w:tc>
      </w:tr>
      <w:tr>
        <w:tc>
          <w:tcPr>
            <w:tcW w:type="dxa" w:w="642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Apresentações, se houver</w:t>
            </w:r>
          </w:p>
        </w:tc>
        <w:tc>
          <w:tcPr>
            <w:tcW w:type="dxa" w:w="321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[período]</w:t>
            </w:r>
          </w:p>
        </w:tc>
      </w:tr>
      <w:tr>
        <w:tc>
          <w:tcPr>
            <w:tcW w:type="dxa" w:w="642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Divulgação do resultado</w:t>
            </w:r>
          </w:p>
        </w:tc>
        <w:tc>
          <w:tcPr>
            <w:tcW w:type="dxa" w:w="321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</w:tr>
      <w:tr>
        <w:tc>
          <w:tcPr>
            <w:tcW w:type="dxa" w:w="642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Início previsto do contrato</w:t>
            </w:r>
          </w:p>
        </w:tc>
        <w:tc>
          <w:tcPr>
            <w:tcW w:type="dxa" w:w="321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9. Forma de envio e esclarecimentos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Como enviar, para quem, e o canal único de dúvidas. Se as respostas às dúvidas serão compartilhadas com todos os participantes, diga: isso mantém o processo isonômico e evita contestação.</w:t>
      </w:r>
    </w:p>
    <w:p>
      <w:pPr>
        <w:spacing w:after="24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10. Confidencialidade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Compromisso das duas partes sobre a informação trocada, nos dois sentidos.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11. Anexos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Anexos que sustentam a especificação: declaração de escopo, volumes históricos, arquitetura atual, minuta de contrato, termo de confidencialidade.</w:t>
      </w:r>
    </w:p>
    <w:p>
      <w:pPr>
        <w:spacing w:after="24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12. Histórico de versões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Toda alteração depois da aprovação entra aqui. É o registro que responde, meses depois, por que o documento mudou.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205"/>
        <w:gridCol w:w="1721"/>
        <w:gridCol w:w="4475"/>
        <w:gridCol w:w="2237"/>
      </w:tblGrid>
      <w:tr>
        <w:trPr>
          <w:tblHeader/>
        </w:trPr>
        <w:tc>
          <w:tcPr>
            <w:tcW w:type="dxa" w:w="120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Versão</w:t>
            </w:r>
          </w:p>
        </w:tc>
        <w:tc>
          <w:tcPr>
            <w:tcW w:type="dxa" w:w="1721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Data</w:t>
            </w:r>
          </w:p>
        </w:tc>
        <w:tc>
          <w:tcPr>
            <w:tcW w:type="dxa" w:w="447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 mudou</w:t>
            </w:r>
          </w:p>
        </w:tc>
        <w:tc>
          <w:tcPr>
            <w:tcW w:type="dxa" w:w="223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Quem alterou</w:t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 inicial</w:t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</w:tr>
      <w:tr>
        <w:tc>
          <w:tcPr>
            <w:tcW w:type="dxa" w:w="120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</w:tbl>
    <w:p>
      <w:pPr>
        <w:spacing w:after="400"/>
      </w:pPr>
      <w:r>
        <w:t xml:space="preserve"/>
      </w:r>
    </w:p>
    <w:p>
      <w:pPr>
        <w:pBdr>
          <w:bottom w:val="single" w:color="F97316" w:sz="24" w:space="1"/>
        </w:pBdr>
        <w:spacing w:after="240" w:before="120"/>
      </w:pPr>
      <w: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Modelo da Biblioteca de raphaelfontes.com.br. Livre para usar e adaptar.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4" w:space="6"/>
      </w:pBdr>
      <w:jc w:val="left"/>
    </w:pPr>
    <w:r>
      <w:rPr>
        <w:rFonts w:ascii="Consolas" w:cs="Consolas" w:eastAsia="Consolas" w:hAnsi="Consolas"/>
        <w:color w:val="94A3B8"/>
        <w:sz w:val="16"/>
        <w:szCs w:val="16"/>
      </w:rPr>
      <w:t xml:space="preserve">RFP  ·  raphaelfontes.com.br/biblioteca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47556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0F172A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RFP</dc:title>
  <dc:creator>Raphael Fontes</dc:creator>
  <dc:description>Modelo de Request for Proposal para especificação de escopo e seleção de fornecedor.</dc:description>
  <cp:lastModifiedBy>Un-named</cp:lastModifiedBy>
  <cp:revision>1</cp:revision>
  <dcterms:created xsi:type="dcterms:W3CDTF">2026-09-11T17:13:52.896Z</dcterms:created>
  <dcterms:modified xsi:type="dcterms:W3CDTF">2026-09-11T17:13:52.896Z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